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221C6F" w:rsidRPr="00CD49EB" w:rsidRDefault="00221C6F">
      <w:pPr>
        <w:jc w:val="center"/>
        <w:rPr>
          <w:rFonts w:ascii="Arial" w:hAnsi="Arial" w:cs="Arial"/>
          <w:b/>
          <w:bCs/>
        </w:rPr>
      </w:pPr>
      <w:r>
        <w:rPr>
          <w:rFonts w:ascii="Arial" w:hAnsi="Arial" w:cs="Arial"/>
          <w:b/>
          <w:bCs/>
        </w:rPr>
        <w:t>ЈАВНА НАБАКА МАЛЕ ВРЕДНОСТИ</w:t>
      </w:r>
      <w:r w:rsidR="00CD49EB">
        <w:rPr>
          <w:rFonts w:ascii="Arial" w:hAnsi="Arial" w:cs="Arial"/>
          <w:b/>
          <w:bCs/>
        </w:rPr>
        <w:t xml:space="preserve"> БР. </w:t>
      </w:r>
      <w:r w:rsidR="005239C5">
        <w:rPr>
          <w:rFonts w:ascii="Arial" w:hAnsi="Arial" w:cs="Arial"/>
          <w:b/>
          <w:bCs/>
        </w:rPr>
        <w:t>6</w:t>
      </w:r>
      <w:r w:rsidR="00CD49EB">
        <w:rPr>
          <w:rFonts w:ascii="Arial" w:hAnsi="Arial" w:cs="Arial"/>
          <w:b/>
          <w:bCs/>
        </w:rPr>
        <w:t xml:space="preserve"> – МВ/2018</w:t>
      </w:r>
    </w:p>
    <w:p w:rsidR="00221C6F" w:rsidRDefault="00221C6F">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FE44E4">
        <w:rPr>
          <w:rFonts w:ascii="Arial" w:hAnsi="Arial" w:cs="Arial"/>
          <w:b/>
          <w:iCs/>
        </w:rPr>
        <w:t>2</w:t>
      </w:r>
      <w:r w:rsidR="00A932BE">
        <w:rPr>
          <w:rFonts w:ascii="Arial" w:hAnsi="Arial" w:cs="Arial"/>
          <w:b/>
          <w:iCs/>
        </w:rPr>
        <w:t>4</w:t>
      </w:r>
      <w:r w:rsidR="00FE44E4">
        <w:rPr>
          <w:rFonts w:ascii="Arial" w:hAnsi="Arial" w:cs="Arial"/>
          <w:b/>
          <w:iCs/>
        </w:rPr>
        <w:t>8</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0B2A14">
        <w:rPr>
          <w:rFonts w:ascii="Arial" w:hAnsi="Arial" w:cs="Arial"/>
          <w:b/>
          <w:i/>
          <w:iCs/>
        </w:rPr>
        <w:t xml:space="preserve">Март,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чл.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8A61AA">
        <w:rPr>
          <w:rFonts w:ascii="Arial" w:eastAsia="TimesNewRomanPSMT" w:hAnsi="Arial" w:cs="Arial"/>
        </w:rPr>
        <w:t xml:space="preserve"> и </w:t>
      </w:r>
      <w:r>
        <w:rPr>
          <w:rFonts w:ascii="Arial" w:hAnsi="Arial" w:cs="Arial"/>
        </w:rPr>
        <w:t xml:space="preserve">Одлуке о покретању поступка јавне набавке број </w:t>
      </w:r>
      <w:r w:rsidR="000B2A14">
        <w:rPr>
          <w:rFonts w:ascii="Arial" w:hAnsi="Arial" w:cs="Arial"/>
        </w:rPr>
        <w:t>2</w:t>
      </w:r>
      <w:r w:rsidR="00A932BE">
        <w:rPr>
          <w:rFonts w:ascii="Arial" w:hAnsi="Arial" w:cs="Arial"/>
        </w:rPr>
        <w:t>45</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E05455">
        <w:rPr>
          <w:rFonts w:ascii="Arial" w:hAnsi="Arial" w:cs="Arial"/>
        </w:rPr>
        <w:t xml:space="preserve"> од </w:t>
      </w:r>
      <w:r w:rsidR="00A932BE">
        <w:rPr>
          <w:rFonts w:ascii="Arial" w:hAnsi="Arial" w:cs="Arial"/>
        </w:rPr>
        <w:t>16</w:t>
      </w:r>
      <w:r w:rsidR="00E05455">
        <w:rPr>
          <w:rFonts w:ascii="Arial" w:hAnsi="Arial" w:cs="Arial"/>
        </w:rPr>
        <w:t>.</w:t>
      </w:r>
      <w:r w:rsidR="000B2A14">
        <w:rPr>
          <w:rFonts w:ascii="Arial" w:hAnsi="Arial" w:cs="Arial"/>
        </w:rPr>
        <w:t>3</w:t>
      </w:r>
      <w:r w:rsidR="00E05455">
        <w:rPr>
          <w:rFonts w:ascii="Arial" w:hAnsi="Arial" w:cs="Arial"/>
        </w:rPr>
        <w:t>.2018.</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0B2A14">
        <w:rPr>
          <w:rFonts w:ascii="Arial" w:eastAsia="TimesNewRomanPS-BoldMT" w:hAnsi="Arial" w:cs="Arial"/>
          <w:b/>
          <w:bCs/>
        </w:rPr>
        <w:t xml:space="preserve"> </w:t>
      </w:r>
      <w:r w:rsidR="005239C5">
        <w:rPr>
          <w:rFonts w:ascii="Arial" w:eastAsia="TimesNewRomanPS-BoldMT" w:hAnsi="Arial" w:cs="Arial"/>
          <w:b/>
          <w:bCs/>
        </w:rPr>
        <w:t>6</w:t>
      </w:r>
      <w:r w:rsidR="0025075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2C274E">
            <w:pPr>
              <w:snapToGrid w:val="0"/>
              <w:jc w:val="center"/>
              <w:rPr>
                <w:rFonts w:ascii="Arial" w:eastAsia="TimesNewRomanPSMT" w:hAnsi="Arial" w:cs="Arial"/>
              </w:rPr>
            </w:pPr>
            <w:r>
              <w:rPr>
                <w:rFonts w:ascii="Arial" w:eastAsia="TimesNewRomanPSMT" w:hAnsi="Arial" w:cs="Arial"/>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092F07">
            <w:pPr>
              <w:snapToGrid w:val="0"/>
              <w:jc w:val="center"/>
              <w:rPr>
                <w:rFonts w:ascii="Arial" w:eastAsia="TimesNewRomanPSMT" w:hAnsi="Arial" w:cs="Arial"/>
              </w:rPr>
            </w:pPr>
            <w:r>
              <w:rPr>
                <w:rFonts w:ascii="Arial" w:eastAsia="TimesNewRomanPSMT" w:hAnsi="Arial" w:cs="Arial"/>
              </w:rPr>
              <w:t>18</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19</w:t>
            </w:r>
          </w:p>
        </w:tc>
      </w:tr>
      <w:tr w:rsidR="009754A5" w:rsidTr="00BA732B">
        <w:tc>
          <w:tcPr>
            <w:tcW w:w="1553"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both"/>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754A5" w:rsidRPr="009754A5" w:rsidRDefault="009754A5" w:rsidP="00866C69">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 xml:space="preserve">Предметна јавна набавка је обликована у </w:t>
      </w:r>
      <w:r w:rsidR="00E05455">
        <w:rPr>
          <w:rFonts w:ascii="Arial" w:hAnsi="Arial" w:cs="Arial"/>
        </w:rPr>
        <w:t>четири</w:t>
      </w:r>
      <w:r>
        <w:rPr>
          <w:rFonts w:ascii="Arial" w:hAnsi="Arial" w:cs="Arial"/>
        </w:rPr>
        <w:t xml:space="preserve">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семинаре из Каталога програма сталног стручног усавршавања наставника, васпитача и стручних сарадника за школску 2016/2017 и 2017/2018 и то:</w:t>
      </w:r>
    </w:p>
    <w:p w:rsidR="006A474F" w:rsidRPr="006A474F" w:rsidRDefault="006A474F" w:rsidP="00CA4F20">
      <w:pPr>
        <w:jc w:val="both"/>
        <w:rPr>
          <w:rFonts w:ascii="Arial" w:hAnsi="Arial" w:cs="Arial"/>
        </w:rPr>
      </w:pPr>
    </w:p>
    <w:p w:rsidR="006A474F" w:rsidRDefault="006A474F" w:rsidP="00CA4F20">
      <w:pPr>
        <w:jc w:val="both"/>
        <w:rPr>
          <w:rFonts w:ascii="Arial" w:hAnsi="Arial" w:cs="Arial"/>
          <w:b/>
        </w:rPr>
      </w:pPr>
      <w:r w:rsidRPr="006A474F">
        <w:rPr>
          <w:rFonts w:ascii="Arial" w:hAnsi="Arial" w:cs="Arial"/>
          <w:b/>
        </w:rPr>
        <w:t>Партија број 1</w:t>
      </w:r>
    </w:p>
    <w:p w:rsidR="006F7DA6" w:rsidRPr="006F7DA6" w:rsidRDefault="006F7DA6" w:rsidP="00CA4F20">
      <w:pPr>
        <w:jc w:val="both"/>
        <w:rPr>
          <w:rFonts w:ascii="Arial" w:hAnsi="Arial" w:cs="Arial"/>
        </w:rPr>
      </w:pPr>
      <w:r w:rsidRPr="006F7DA6">
        <w:rPr>
          <w:rFonts w:ascii="Arial" w:hAnsi="Arial" w:cs="Arial"/>
        </w:rPr>
        <w:t>Назив семинара:</w:t>
      </w:r>
    </w:p>
    <w:p w:rsidR="006A474F" w:rsidRDefault="008632E4" w:rsidP="004926AC">
      <w:pPr>
        <w:jc w:val="both"/>
        <w:rPr>
          <w:rFonts w:ascii="Arial" w:hAnsi="Arial" w:cs="Arial"/>
        </w:rPr>
      </w:pPr>
      <w:r>
        <w:rPr>
          <w:rFonts w:ascii="Arial" w:hAnsi="Arial" w:cs="Arial"/>
        </w:rPr>
        <w:t>-</w:t>
      </w:r>
      <w:r w:rsidR="006A474F">
        <w:rPr>
          <w:rFonts w:ascii="Arial" w:hAnsi="Arial" w:cs="Arial"/>
        </w:rPr>
        <w:t xml:space="preserve"> </w:t>
      </w:r>
      <w:r w:rsidR="006F7DA6">
        <w:rPr>
          <w:rFonts w:ascii="Arial" w:hAnsi="Arial" w:cs="Arial"/>
        </w:rPr>
        <w:t>„</w:t>
      </w:r>
      <w:r w:rsidR="005239C5">
        <w:rPr>
          <w:rFonts w:ascii="Arial" w:hAnsi="Arial" w:cs="Arial"/>
        </w:rPr>
        <w:t>Шта деца у ствари раде док (само ) плешу?</w:t>
      </w:r>
      <w:r w:rsidR="006F7DA6">
        <w:rPr>
          <w:rFonts w:ascii="Arial" w:hAnsi="Arial" w:cs="Arial"/>
        </w:rPr>
        <w:t>“</w:t>
      </w:r>
      <w:r w:rsidR="006A474F">
        <w:rPr>
          <w:rFonts w:ascii="Arial" w:hAnsi="Arial" w:cs="Arial"/>
        </w:rPr>
        <w:t xml:space="preserve">, Каталошки број </w:t>
      </w:r>
      <w:r w:rsidR="000B2A14">
        <w:rPr>
          <w:rFonts w:ascii="Arial" w:hAnsi="Arial" w:cs="Arial"/>
        </w:rPr>
        <w:t>5</w:t>
      </w:r>
      <w:r w:rsidR="005239C5">
        <w:rPr>
          <w:rFonts w:ascii="Arial" w:hAnsi="Arial" w:cs="Arial"/>
        </w:rPr>
        <w:t>18</w:t>
      </w:r>
      <w:r w:rsidR="004926AC">
        <w:rPr>
          <w:rFonts w:ascii="Arial" w:hAnsi="Arial" w:cs="Arial"/>
        </w:rPr>
        <w:t>.</w:t>
      </w:r>
      <w:r w:rsidR="006A474F">
        <w:rPr>
          <w:rFonts w:ascii="Arial" w:hAnsi="Arial" w:cs="Arial"/>
        </w:rPr>
        <w:t xml:space="preserve">  </w:t>
      </w:r>
    </w:p>
    <w:p w:rsidR="00FF40E1" w:rsidRDefault="00FF40E1" w:rsidP="00CA4F20">
      <w:pPr>
        <w:jc w:val="both"/>
        <w:rPr>
          <w:rFonts w:ascii="Arial" w:hAnsi="Arial" w:cs="Arial"/>
        </w:rPr>
      </w:pPr>
    </w:p>
    <w:p w:rsidR="00FF40E1" w:rsidRDefault="00FF40E1" w:rsidP="00CA4F20">
      <w:pPr>
        <w:jc w:val="both"/>
        <w:rPr>
          <w:rFonts w:ascii="Arial" w:hAnsi="Arial" w:cs="Arial"/>
          <w:b/>
        </w:rPr>
      </w:pPr>
      <w:r w:rsidRPr="00FF40E1">
        <w:rPr>
          <w:rFonts w:ascii="Arial" w:hAnsi="Arial" w:cs="Arial"/>
          <w:b/>
        </w:rPr>
        <w:t>Партија 2</w:t>
      </w:r>
    </w:p>
    <w:p w:rsidR="006F7DA6" w:rsidRPr="006F7DA6" w:rsidRDefault="006F7DA6" w:rsidP="00CA4F20">
      <w:pPr>
        <w:jc w:val="both"/>
        <w:rPr>
          <w:rFonts w:ascii="Arial" w:hAnsi="Arial" w:cs="Arial"/>
        </w:rPr>
      </w:pPr>
      <w:r w:rsidRPr="006F7DA6">
        <w:rPr>
          <w:rFonts w:ascii="Arial" w:hAnsi="Arial" w:cs="Arial"/>
        </w:rPr>
        <w:t>Назив семинара:</w:t>
      </w:r>
    </w:p>
    <w:p w:rsidR="00E31ADD" w:rsidRDefault="00FF40E1" w:rsidP="00CA4F20">
      <w:pPr>
        <w:jc w:val="both"/>
        <w:rPr>
          <w:rFonts w:ascii="Arial" w:hAnsi="Arial" w:cs="Arial"/>
        </w:rPr>
      </w:pPr>
      <w:r w:rsidRPr="00FF40E1">
        <w:rPr>
          <w:rFonts w:ascii="Arial" w:hAnsi="Arial" w:cs="Arial"/>
        </w:rPr>
        <w:t>-</w:t>
      </w:r>
      <w:r w:rsidR="006F7DA6">
        <w:rPr>
          <w:rFonts w:ascii="Arial" w:hAnsi="Arial" w:cs="Arial"/>
        </w:rPr>
        <w:t xml:space="preserve"> „</w:t>
      </w:r>
      <w:r w:rsidR="00A932BE">
        <w:rPr>
          <w:rFonts w:ascii="Arial" w:hAnsi="Arial" w:cs="Arial"/>
        </w:rPr>
        <w:t>Комуникација у ћорсокаку као потенцијални безбедносни ризик-како избећи и разрешити к</w:t>
      </w:r>
      <w:r w:rsidR="00A85DBD">
        <w:rPr>
          <w:rFonts w:ascii="Arial" w:hAnsi="Arial" w:cs="Arial"/>
        </w:rPr>
        <w:t>o</w:t>
      </w:r>
      <w:r w:rsidR="00A932BE">
        <w:rPr>
          <w:rFonts w:ascii="Arial" w:hAnsi="Arial" w:cs="Arial"/>
        </w:rPr>
        <w:t>нфликт на конструктиван начин</w:t>
      </w:r>
      <w:r w:rsidR="000B2A14">
        <w:rPr>
          <w:rFonts w:ascii="Arial" w:hAnsi="Arial" w:cs="Arial"/>
        </w:rPr>
        <w:t xml:space="preserve"> </w:t>
      </w:r>
      <w:r w:rsidR="006F7DA6">
        <w:rPr>
          <w:rFonts w:ascii="Arial" w:hAnsi="Arial" w:cs="Arial"/>
        </w:rPr>
        <w:t>“</w:t>
      </w:r>
      <w:r>
        <w:rPr>
          <w:rFonts w:ascii="Arial" w:hAnsi="Arial" w:cs="Arial"/>
        </w:rPr>
        <w:t xml:space="preserve">, Каталошки број </w:t>
      </w:r>
      <w:r w:rsidR="00A932BE">
        <w:rPr>
          <w:rFonts w:ascii="Arial" w:hAnsi="Arial" w:cs="Arial"/>
        </w:rPr>
        <w:t>111</w:t>
      </w:r>
      <w:r>
        <w:rPr>
          <w:rFonts w:ascii="Arial" w:hAnsi="Arial" w:cs="Arial"/>
        </w:rPr>
        <w:t>.</w:t>
      </w:r>
    </w:p>
    <w:p w:rsidR="006F7DA6" w:rsidRDefault="006F7DA6" w:rsidP="00CA4F20">
      <w:pPr>
        <w:jc w:val="both"/>
        <w:rPr>
          <w:rFonts w:ascii="Arial" w:hAnsi="Arial" w:cs="Arial"/>
        </w:rPr>
      </w:pPr>
    </w:p>
    <w:p w:rsidR="00E31ADD" w:rsidRPr="008632E4" w:rsidRDefault="00E31ADD" w:rsidP="00CA4F20">
      <w:pPr>
        <w:jc w:val="both"/>
        <w:rPr>
          <w:rFonts w:ascii="Arial" w:hAnsi="Arial" w:cs="Arial"/>
        </w:rPr>
      </w:pPr>
      <w:r>
        <w:rPr>
          <w:rFonts w:ascii="Arial" w:hAnsi="Arial" w:cs="Arial"/>
        </w:rPr>
        <w:lastRenderedPageBreak/>
        <w:t>Рок реализације: до краја 2018.</w:t>
      </w:r>
      <w:r w:rsidR="008632E4">
        <w:rPr>
          <w:rFonts w:ascii="Arial" w:hAnsi="Arial" w:cs="Arial"/>
        </w:rPr>
        <w:t xml:space="preserve"> године.</w:t>
      </w:r>
    </w:p>
    <w:p w:rsidR="00E31ADD" w:rsidRPr="00E31ADD" w:rsidRDefault="00E31ADD" w:rsidP="00CA4F20">
      <w:pPr>
        <w:jc w:val="both"/>
        <w:rPr>
          <w:rFonts w:ascii="Arial" w:hAnsi="Arial" w:cs="Arial"/>
        </w:rPr>
      </w:pPr>
      <w:r>
        <w:rPr>
          <w:rFonts w:ascii="Arial" w:hAnsi="Arial" w:cs="Arial"/>
        </w:rPr>
        <w:t xml:space="preserve">Место реализације: на адреси </w:t>
      </w:r>
      <w:r w:rsidR="008632E4">
        <w:rPr>
          <w:rFonts w:ascii="Arial" w:hAnsi="Arial" w:cs="Arial"/>
        </w:rPr>
        <w:t>Н</w:t>
      </w:r>
      <w:r>
        <w:rPr>
          <w:rFonts w:ascii="Arial" w:hAnsi="Arial" w:cs="Arial"/>
        </w:rPr>
        <w:t>аручиоца</w:t>
      </w:r>
      <w:r w:rsidR="008632E4">
        <w:rPr>
          <w:rFonts w:ascii="Arial" w:hAnsi="Arial" w:cs="Arial"/>
        </w:rPr>
        <w:t xml:space="preserve"> или на другом месту по налогу Наручиоца.</w:t>
      </w:r>
      <w:r>
        <w:rPr>
          <w:rFonts w:ascii="Arial" w:hAnsi="Arial" w:cs="Arial"/>
        </w:rPr>
        <w:t>.</w:t>
      </w:r>
      <w:r w:rsidRPr="00E31ADD">
        <w:rPr>
          <w:rFonts w:ascii="Arial" w:hAnsi="Arial" w:cs="Arial"/>
        </w:rPr>
        <w:t xml:space="preserve"> </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5239C5">
        <w:rPr>
          <w:rFonts w:ascii="Arial" w:hAnsi="Arial" w:cs="Arial"/>
        </w:rPr>
        <w:t>6</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sidR="00FF40E1">
        <w:rPr>
          <w:rFonts w:ascii="Arial" w:hAnsi="Arial" w:cs="Arial"/>
        </w:rPr>
        <w:t xml:space="preserve"> партија____</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5239C5">
        <w:rPr>
          <w:rFonts w:ascii="Arial" w:eastAsia="TimesNewRomanPS-BoldMT" w:hAnsi="Arial" w:cs="Arial"/>
          <w:b/>
          <w:bCs/>
        </w:rPr>
        <w:t>6</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Понуда се сматра благовременом уколико је примљена од стране наручиоца до</w:t>
      </w:r>
      <w:r w:rsidR="00274BBB">
        <w:rPr>
          <w:rFonts w:ascii="Arial" w:hAnsi="Arial" w:cs="Arial"/>
          <w:color w:val="auto"/>
        </w:rPr>
        <w:t xml:space="preserve"> </w:t>
      </w:r>
      <w:r w:rsidR="00A932BE">
        <w:rPr>
          <w:rFonts w:ascii="Arial" w:hAnsi="Arial" w:cs="Arial"/>
          <w:color w:val="auto"/>
        </w:rPr>
        <w:t>26</w:t>
      </w:r>
      <w:r w:rsidR="00456548">
        <w:rPr>
          <w:rFonts w:ascii="Arial" w:hAnsi="Arial" w:cs="Arial"/>
          <w:color w:val="auto"/>
        </w:rPr>
        <w:t>.0</w:t>
      </w:r>
      <w:r w:rsidR="006F7DA6">
        <w:rPr>
          <w:rFonts w:ascii="Arial" w:hAnsi="Arial" w:cs="Arial"/>
          <w:color w:val="auto"/>
        </w:rPr>
        <w:t>3</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5239C5">
        <w:rPr>
          <w:rFonts w:ascii="Arial" w:eastAsia="TimesNewRomanPS-BoldMT" w:hAnsi="Arial" w:cs="Arial"/>
          <w:b/>
          <w:bCs/>
        </w:rPr>
        <w:t>6</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5239C5">
        <w:rPr>
          <w:rFonts w:ascii="Arial" w:eastAsia="TimesNewRomanPS-BoldMT" w:hAnsi="Arial" w:cs="Arial"/>
          <w:b/>
          <w:bCs/>
        </w:rPr>
        <w:t>6</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5239C5">
        <w:rPr>
          <w:rFonts w:ascii="Arial" w:eastAsia="TimesNewRomanPS-BoldMT" w:hAnsi="Arial" w:cs="Arial"/>
          <w:b/>
          <w:bCs/>
        </w:rPr>
        <w:t>6</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5239C5">
        <w:rPr>
          <w:rFonts w:ascii="Arial" w:eastAsia="TimesNewRomanPS-BoldMT" w:hAnsi="Arial" w:cs="Arial"/>
          <w:b/>
          <w:bCs/>
        </w:rPr>
        <w:t>6</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lastRenderedPageBreak/>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lastRenderedPageBreak/>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D6BC6">
        <w:rPr>
          <w:rFonts w:ascii="Arial" w:eastAsia="TimesNewRomanPS-BoldMT" w:hAnsi="Arial" w:cs="Arial"/>
          <w:b/>
          <w:bCs/>
        </w:rPr>
        <w:t xml:space="preserve"> </w:t>
      </w:r>
      <w:r w:rsidR="005239C5">
        <w:rPr>
          <w:rFonts w:ascii="Arial" w:eastAsia="TimesNewRomanPS-BoldMT" w:hAnsi="Arial" w:cs="Arial"/>
          <w:b/>
          <w:bCs/>
        </w:rPr>
        <w:t>6</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w:t>
      </w:r>
      <w:r>
        <w:rPr>
          <w:rFonts w:ascii="Arial" w:hAnsi="Arial" w:cs="Arial"/>
        </w:rPr>
        <w:lastRenderedPageBreak/>
        <w:t xml:space="preserve">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0B2A14" w:rsidRDefault="000B2A14">
      <w:pPr>
        <w:jc w:val="both"/>
        <w:rPr>
          <w:rFonts w:ascii="Arial" w:hAnsi="Arial" w:cs="Arial"/>
          <w:b/>
          <w:bCs/>
          <w:i/>
        </w:rPr>
      </w:pPr>
    </w:p>
    <w:p w:rsidR="000B2A14" w:rsidRDefault="000B2A14">
      <w:pPr>
        <w:jc w:val="both"/>
        <w:rPr>
          <w:rFonts w:ascii="Arial" w:hAnsi="Arial" w:cs="Arial"/>
          <w:b/>
          <w:bCs/>
          <w:i/>
        </w:rPr>
      </w:pPr>
    </w:p>
    <w:p w:rsidR="000B2A14" w:rsidRDefault="000B2A14">
      <w:pPr>
        <w:jc w:val="both"/>
        <w:rPr>
          <w:rFonts w:ascii="Arial" w:hAnsi="Arial" w:cs="Arial"/>
          <w:b/>
          <w:bCs/>
          <w:i/>
        </w:rPr>
      </w:pPr>
    </w:p>
    <w:p w:rsidR="000B2A14" w:rsidRDefault="000B2A14">
      <w:pPr>
        <w:jc w:val="both"/>
        <w:rPr>
          <w:rFonts w:ascii="Arial" w:hAnsi="Arial" w:cs="Arial"/>
          <w:b/>
          <w:bCs/>
          <w:i/>
        </w:rPr>
      </w:pPr>
    </w:p>
    <w:p w:rsidR="000B2A14" w:rsidRDefault="000B2A14">
      <w:pPr>
        <w:jc w:val="both"/>
        <w:rPr>
          <w:rFonts w:ascii="Arial" w:hAnsi="Arial" w:cs="Arial"/>
          <w:b/>
          <w:bCs/>
          <w:i/>
        </w:rPr>
      </w:pPr>
    </w:p>
    <w:p w:rsidR="000B2A14" w:rsidRPr="000B2A14" w:rsidRDefault="000B2A14">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74BBB" w:rsidRDefault="00274BBB">
      <w:pPr>
        <w:jc w:val="both"/>
        <w:rPr>
          <w:rFonts w:ascii="Arial" w:hAnsi="Arial" w:cs="Arial"/>
          <w:b/>
          <w:bCs/>
          <w:i/>
        </w:rPr>
      </w:pPr>
    </w:p>
    <w:p w:rsidR="00274BBB" w:rsidRPr="00274BBB" w:rsidRDefault="00274BBB">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FF40E1"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5239C5">
        <w:rPr>
          <w:rFonts w:ascii="Arial" w:hAnsi="Arial" w:cs="Arial"/>
          <w:iCs/>
        </w:rPr>
        <w:t>6</w:t>
      </w:r>
      <w:r>
        <w:rPr>
          <w:rFonts w:ascii="Arial" w:hAnsi="Arial" w:cs="Arial"/>
          <w:iCs/>
        </w:rPr>
        <w:t xml:space="preserve"> </w:t>
      </w:r>
      <w:r w:rsidR="00AE3C54">
        <w:rPr>
          <w:rFonts w:ascii="Arial" w:hAnsi="Arial" w:cs="Arial"/>
          <w:iCs/>
        </w:rPr>
        <w:t>– МВ/201</w:t>
      </w:r>
      <w:r w:rsidR="00914E9B">
        <w:rPr>
          <w:rFonts w:ascii="Arial" w:hAnsi="Arial" w:cs="Arial"/>
          <w:iCs/>
        </w:rPr>
        <w:t>8</w:t>
      </w:r>
      <w:r w:rsidR="00FF40E1">
        <w:rPr>
          <w:rFonts w:ascii="Arial" w:hAnsi="Arial" w:cs="Arial"/>
          <w:iCs/>
        </w:rPr>
        <w:t xml:space="preserve"> партија_______</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51BEC" w:rsidRDefault="00651BEC">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партија______</w:t>
      </w:r>
      <w:r w:rsidR="00651BEC" w:rsidRPr="00651BEC">
        <w:rPr>
          <w:rFonts w:ascii="Arial" w:eastAsia="TimesNewRomanPSMT" w:hAnsi="Arial" w:cs="Arial"/>
          <w:b/>
          <w:bCs/>
        </w:rPr>
        <w:t xml:space="preserve"> </w:t>
      </w:r>
      <w:r w:rsidR="00221C6F" w:rsidRPr="00651BEC">
        <w:rPr>
          <w:rFonts w:ascii="Arial" w:hAnsi="Arial" w:cs="Arial"/>
          <w:i/>
          <w:i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lastRenderedPageBreak/>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rsidP="00296278">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sidRPr="005239C5">
        <w:rPr>
          <w:rFonts w:ascii="Arial" w:eastAsia="TimesNewRomanPSMT" w:hAnsi="Arial" w:cs="Arial"/>
          <w:bCs/>
        </w:rPr>
        <w:t>Датум</w:t>
      </w:r>
      <w:r>
        <w:rPr>
          <w:rFonts w:eastAsia="TimesNewRomanPSMT"/>
          <w:bCs/>
        </w:rPr>
        <w:t xml:space="preserve">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Pr="005239C5">
        <w:rPr>
          <w:rFonts w:ascii="Arial" w:eastAsia="TimesNewRomanPSMT" w:hAnsi="Arial" w:cs="Arial"/>
          <w:bCs/>
        </w:rPr>
        <w:t>Понуђач</w:t>
      </w:r>
    </w:p>
    <w:p w:rsidR="00221C6F" w:rsidRDefault="00221C6F">
      <w:pPr>
        <w:ind w:left="2880" w:firstLine="720"/>
        <w:jc w:val="both"/>
        <w:rPr>
          <w:rFonts w:eastAsia="TimesNewRomanPS-BoldMT"/>
          <w:b/>
          <w:bCs/>
          <w:i/>
          <w:iCs/>
          <w:color w:val="002060"/>
        </w:rPr>
      </w:pPr>
      <w:r>
        <w:rPr>
          <w:rFonts w:eastAsia="TimesNewRomanPSMT"/>
          <w:bCs/>
        </w:rPr>
        <w:t xml:space="preserve">    </w:t>
      </w:r>
      <w:r w:rsidRPr="005239C5">
        <w:rPr>
          <w:rFonts w:ascii="Arial" w:eastAsia="TimesNewRomanPSMT" w:hAnsi="Arial" w:cs="Arial"/>
          <w:bCs/>
        </w:rPr>
        <w:t>М. П</w:t>
      </w:r>
      <w:r>
        <w:rPr>
          <w:rFonts w:eastAsia="TimesNewRomanPSMT"/>
          <w:bCs/>
        </w:rPr>
        <w:t xml:space="preserve">.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0B2A14">
        <w:rPr>
          <w:rFonts w:ascii="Arial" w:hAnsi="Arial" w:cs="Arial"/>
          <w:b/>
          <w:bCs/>
          <w:i/>
          <w:iCs/>
        </w:rPr>
        <w:t xml:space="preserve">МОДЕЛ </w:t>
      </w:r>
      <w:r w:rsidR="00221C6F">
        <w:rPr>
          <w:rFonts w:ascii="Arial" w:hAnsi="Arial" w:cs="Arial"/>
          <w:b/>
          <w:bCs/>
          <w:i/>
          <w:iCs/>
        </w:rPr>
        <w:t>УГОВОР</w:t>
      </w:r>
      <w:r w:rsidR="000B2A14">
        <w:rPr>
          <w:rFonts w:ascii="Arial" w:hAnsi="Arial" w:cs="Arial"/>
          <w:b/>
          <w:bCs/>
          <w:i/>
          <w:iCs/>
        </w:rPr>
        <w:t>А</w:t>
      </w:r>
      <w:r w:rsidR="00221C6F">
        <w:rPr>
          <w:rFonts w:ascii="Arial" w:hAnsi="Arial" w:cs="Arial"/>
          <w:b/>
          <w:bCs/>
          <w:i/>
          <w:iCs/>
        </w:rPr>
        <w:t xml:space="preserve">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5239C5">
        <w:rPr>
          <w:rFonts w:ascii="Arial" w:hAnsi="Arial" w:cs="Arial"/>
          <w:iCs/>
        </w:rPr>
        <w:t>6</w:t>
      </w:r>
      <w:r w:rsidR="005E21A1">
        <w:rPr>
          <w:rFonts w:ascii="Arial" w:hAnsi="Arial" w:cs="Arial"/>
          <w:iCs/>
        </w:rPr>
        <w:t xml:space="preserve"> – МВ/201</w:t>
      </w:r>
      <w:r w:rsidR="00914E9B">
        <w:rPr>
          <w:rFonts w:ascii="Arial" w:hAnsi="Arial" w:cs="Arial"/>
          <w:iCs/>
        </w:rPr>
        <w:t>8</w:t>
      </w:r>
      <w:r w:rsidR="000745F7">
        <w:rPr>
          <w:rFonts w:ascii="Arial" w:hAnsi="Arial" w:cs="Arial"/>
          <w:iCs/>
        </w:rPr>
        <w:t>, партија _____.</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lastRenderedPageBreak/>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5239C5">
        <w:rPr>
          <w:rFonts w:ascii="Arial" w:hAnsi="Arial" w:cs="Arial"/>
        </w:rPr>
        <w:t>6</w:t>
      </w:r>
      <w:r>
        <w:rPr>
          <w:rFonts w:ascii="Arial" w:hAnsi="Arial" w:cs="Arial"/>
        </w:rPr>
        <w:t xml:space="preserve"> – МВ/201</w:t>
      </w:r>
      <w:r w:rsidR="00914E9B">
        <w:rPr>
          <w:rFonts w:ascii="Arial" w:hAnsi="Arial" w:cs="Arial"/>
        </w:rPr>
        <w:t>8</w:t>
      </w:r>
      <w:r w:rsidR="00D6300A">
        <w:rPr>
          <w:rFonts w:ascii="Arial" w:hAnsi="Arial" w:cs="Arial"/>
        </w:rPr>
        <w:t xml:space="preserve"> партија_____</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 појединачно по сваком реализованом семинару.</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56169B">
        <w:rPr>
          <w:rFonts w:ascii="Arial" w:hAnsi="Arial" w:cs="Arial"/>
        </w:rPr>
        <w:t xml:space="preserve"> за сваки семинар појединачно и то:</w:t>
      </w:r>
    </w:p>
    <w:p w:rsidR="0056169B" w:rsidRDefault="0048274A" w:rsidP="00050009">
      <w:pPr>
        <w:shd w:val="clear" w:color="auto" w:fill="FFFFFF"/>
        <w:jc w:val="both"/>
        <w:rPr>
          <w:rFonts w:ascii="Arial" w:hAnsi="Arial" w:cs="Arial"/>
        </w:rPr>
      </w:pPr>
      <w:r>
        <w:rPr>
          <w:rFonts w:ascii="Arial" w:hAnsi="Arial" w:cs="Arial"/>
        </w:rPr>
        <w:t>1.___________________________________________________цена___________</w:t>
      </w:r>
    </w:p>
    <w:p w:rsidR="00296278" w:rsidRPr="0048274A" w:rsidRDefault="00296278"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lastRenderedPageBreak/>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rsidTr="00BD7B69">
        <w:tc>
          <w:tcPr>
            <w:tcW w:w="3080" w:type="dxa"/>
            <w:shd w:val="clear" w:color="auto" w:fill="auto"/>
          </w:tcPr>
          <w:p w:rsidR="00B00E05" w:rsidRPr="00274BBB" w:rsidRDefault="00B00E05">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shd w:val="clear" w:color="auto" w:fill="auto"/>
          </w:tcPr>
          <w:p w:rsidR="00221C6F" w:rsidRDefault="00221C6F">
            <w:pPr>
              <w:pStyle w:val="Teloteksta2"/>
              <w:snapToGrid w:val="0"/>
              <w:spacing w:line="100" w:lineRule="atLeast"/>
              <w:jc w:val="both"/>
              <w:rPr>
                <w:rFonts w:ascii="Arial" w:hAnsi="Arial" w:cs="Arial"/>
              </w:rPr>
            </w:pPr>
          </w:p>
        </w:tc>
      </w:tr>
      <w:tr w:rsidR="00BD7B69">
        <w:tc>
          <w:tcPr>
            <w:tcW w:w="3080" w:type="dxa"/>
            <w:tcBorders>
              <w:bottom w:val="single" w:sz="4" w:space="0" w:color="000000"/>
            </w:tcBorders>
            <w:shd w:val="clear" w:color="auto" w:fill="auto"/>
          </w:tcPr>
          <w:p w:rsidR="00BD7B69" w:rsidRPr="00274BBB" w:rsidRDefault="00BD7B69">
            <w:pPr>
              <w:pStyle w:val="Teloteksta2"/>
              <w:snapToGrid w:val="0"/>
              <w:spacing w:line="100" w:lineRule="atLeast"/>
              <w:jc w:val="both"/>
              <w:rPr>
                <w:rFonts w:ascii="Arial" w:hAnsi="Arial" w:cs="Arial"/>
              </w:rPr>
            </w:pPr>
          </w:p>
        </w:tc>
        <w:tc>
          <w:tcPr>
            <w:tcW w:w="3068" w:type="dxa"/>
            <w:shd w:val="clear" w:color="auto" w:fill="auto"/>
          </w:tcPr>
          <w:p w:rsidR="00BD7B69" w:rsidRDefault="00BD7B69">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D7B69" w:rsidRDefault="00BD7B69">
            <w:pPr>
              <w:pStyle w:val="Teloteksta2"/>
              <w:snapToGrid w:val="0"/>
              <w:spacing w:line="100" w:lineRule="atLeast"/>
              <w:jc w:val="both"/>
              <w:rPr>
                <w:rFonts w:ascii="Arial" w:hAnsi="Arial" w:cs="Arial"/>
              </w:rPr>
            </w:pPr>
            <w:r>
              <w:rPr>
                <w:rFonts w:ascii="Arial" w:hAnsi="Arial" w:cs="Arial"/>
              </w:rPr>
              <w:t xml:space="preserve">                                            </w:t>
            </w:r>
          </w:p>
          <w:p w:rsidR="00BD7B69" w:rsidRPr="00BD7B69" w:rsidRDefault="00BD7B69">
            <w:pPr>
              <w:pStyle w:val="Teloteksta2"/>
              <w:snapToGrid w:val="0"/>
              <w:spacing w:line="100" w:lineRule="atLeast"/>
              <w:jc w:val="both"/>
              <w:rPr>
                <w:rFonts w:ascii="Arial" w:hAnsi="Arial" w:cs="Arial"/>
              </w:rPr>
            </w:pPr>
          </w:p>
        </w:tc>
      </w:tr>
    </w:tbl>
    <w:p w:rsidR="00BD7B69" w:rsidRDefault="00BD7B69">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Pr="00E05455" w:rsidRDefault="00E05455">
      <w:pPr>
        <w:shd w:val="clear" w:color="auto" w:fill="C6D9F1"/>
        <w:jc w:val="center"/>
        <w:rPr>
          <w:rFonts w:ascii="Arial" w:hAnsi="Arial" w:cs="Arial"/>
          <w:b/>
          <w:bCs/>
          <w:i/>
          <w:iCs/>
          <w:sz w:val="28"/>
          <w:szCs w:val="28"/>
        </w:rPr>
      </w:pPr>
    </w:p>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5239C5">
        <w:rPr>
          <w:rFonts w:ascii="Arial" w:hAnsi="Arial" w:cs="Arial"/>
        </w:rPr>
        <w:t>6</w:t>
      </w:r>
      <w:r w:rsidR="00AE3C54">
        <w:rPr>
          <w:rFonts w:ascii="Arial" w:hAnsi="Arial" w:cs="Arial"/>
        </w:rPr>
        <w:t xml:space="preserve"> – МВ/201</w:t>
      </w:r>
      <w:r w:rsidR="00914E9B">
        <w:rPr>
          <w:rFonts w:ascii="Arial" w:hAnsi="Arial" w:cs="Arial"/>
        </w:rPr>
        <w:t>8</w:t>
      </w:r>
      <w:r w:rsidR="0048274A">
        <w:rPr>
          <w:rFonts w:ascii="Arial" w:hAnsi="Arial" w:cs="Arial"/>
        </w:rPr>
        <w:t xml:space="preserve"> партија____</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B54D45" w:rsidRDefault="00B54D45">
      <w:pPr>
        <w:tabs>
          <w:tab w:val="left" w:pos="6028"/>
        </w:tabs>
        <w:autoSpaceDE w:val="0"/>
        <w:spacing w:line="240" w:lineRule="auto"/>
        <w:jc w:val="both"/>
      </w:pPr>
    </w:p>
    <w:sectPr w:rsidR="00B54D45"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6F" w:rsidRDefault="0060506F">
      <w:pPr>
        <w:spacing w:line="240" w:lineRule="auto"/>
      </w:pPr>
      <w:r>
        <w:separator/>
      </w:r>
    </w:p>
  </w:endnote>
  <w:endnote w:type="continuationSeparator" w:id="0">
    <w:p w:rsidR="0060506F" w:rsidRDefault="00605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0B2A14">
      <w:tc>
        <w:tcPr>
          <w:tcW w:w="8208" w:type="dxa"/>
          <w:tcBorders>
            <w:top w:val="single" w:sz="8" w:space="0" w:color="808080"/>
          </w:tcBorders>
          <w:shd w:val="clear" w:color="auto" w:fill="auto"/>
        </w:tcPr>
        <w:p w:rsidR="000B2A14" w:rsidRDefault="000B2A14">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0B2A14" w:rsidRDefault="000B2A14">
          <w:pPr>
            <w:pStyle w:val="Podnojestranice"/>
            <w:rPr>
              <w:color w:val="1F497D"/>
            </w:rPr>
          </w:pPr>
          <w:r>
            <w:rPr>
              <w:b/>
              <w:bCs/>
              <w:color w:val="4F81BD"/>
            </w:rPr>
            <w:t xml:space="preserve"> </w:t>
          </w:r>
          <w:r w:rsidR="00205168">
            <w:rPr>
              <w:b/>
              <w:bCs/>
              <w:color w:val="4F81BD"/>
            </w:rPr>
            <w:fldChar w:fldCharType="begin"/>
          </w:r>
          <w:r>
            <w:rPr>
              <w:b/>
              <w:bCs/>
              <w:color w:val="4F81BD"/>
            </w:rPr>
            <w:instrText xml:space="preserve"> PAGE </w:instrText>
          </w:r>
          <w:r w:rsidR="00205168">
            <w:rPr>
              <w:b/>
              <w:bCs/>
              <w:color w:val="4F81BD"/>
            </w:rPr>
            <w:fldChar w:fldCharType="separate"/>
          </w:r>
          <w:r w:rsidR="00326C8A">
            <w:rPr>
              <w:b/>
              <w:bCs/>
              <w:noProof/>
              <w:color w:val="4F81BD"/>
            </w:rPr>
            <w:t>1</w:t>
          </w:r>
          <w:r w:rsidR="00205168">
            <w:rPr>
              <w:b/>
              <w:bCs/>
              <w:color w:val="4F81BD"/>
            </w:rPr>
            <w:fldChar w:fldCharType="end"/>
          </w:r>
          <w:r>
            <w:rPr>
              <w:color w:val="4F81BD"/>
            </w:rPr>
            <w:t xml:space="preserve">/ </w:t>
          </w:r>
          <w:r w:rsidR="00205168">
            <w:rPr>
              <w:b/>
              <w:bCs/>
              <w:color w:val="4F81BD"/>
            </w:rPr>
            <w:fldChar w:fldCharType="begin"/>
          </w:r>
          <w:r>
            <w:rPr>
              <w:b/>
              <w:bCs/>
              <w:color w:val="4F81BD"/>
            </w:rPr>
            <w:instrText xml:space="preserve"> NUMPAGES \*Arabic </w:instrText>
          </w:r>
          <w:r w:rsidR="00205168">
            <w:rPr>
              <w:b/>
              <w:bCs/>
              <w:color w:val="4F81BD"/>
            </w:rPr>
            <w:fldChar w:fldCharType="separate"/>
          </w:r>
          <w:r w:rsidR="00326C8A">
            <w:rPr>
              <w:b/>
              <w:bCs/>
              <w:noProof/>
              <w:color w:val="4F81BD"/>
            </w:rPr>
            <w:t>19</w:t>
          </w:r>
          <w:r w:rsidR="00205168">
            <w:rPr>
              <w:b/>
              <w:bCs/>
              <w:color w:val="4F81BD"/>
            </w:rPr>
            <w:fldChar w:fldCharType="end"/>
          </w:r>
        </w:p>
      </w:tc>
    </w:tr>
  </w:tbl>
  <w:p w:rsidR="000B2A14" w:rsidRDefault="000B2A14">
    <w:pPr>
      <w:pStyle w:val="Podnojestranice"/>
      <w:jc w:val="right"/>
    </w:pPr>
    <w:r>
      <w:rPr>
        <w:color w:val="1F497D"/>
      </w:rPr>
      <w:t xml:space="preserve"> </w:t>
    </w:r>
  </w:p>
  <w:p w:rsidR="000B2A14" w:rsidRDefault="000B2A14">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6F" w:rsidRDefault="0060506F">
      <w:pPr>
        <w:spacing w:line="240" w:lineRule="auto"/>
      </w:pPr>
      <w:r>
        <w:separator/>
      </w:r>
    </w:p>
  </w:footnote>
  <w:footnote w:type="continuationSeparator" w:id="0">
    <w:p w:rsidR="0060506F" w:rsidRDefault="006050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7"/>
  </w:num>
  <w:num w:numId="17">
    <w:abstractNumId w:val="23"/>
  </w:num>
  <w:num w:numId="18">
    <w:abstractNumId w:val="17"/>
  </w:num>
  <w:num w:numId="19">
    <w:abstractNumId w:val="20"/>
  </w:num>
  <w:num w:numId="20">
    <w:abstractNumId w:val="34"/>
  </w:num>
  <w:num w:numId="21">
    <w:abstractNumId w:val="26"/>
  </w:num>
  <w:num w:numId="22">
    <w:abstractNumId w:val="38"/>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6"/>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745F7"/>
    <w:rsid w:val="00084C33"/>
    <w:rsid w:val="0009005E"/>
    <w:rsid w:val="00092F07"/>
    <w:rsid w:val="00095818"/>
    <w:rsid w:val="00097A66"/>
    <w:rsid w:val="000A0EB5"/>
    <w:rsid w:val="000A2965"/>
    <w:rsid w:val="000B2A14"/>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27359"/>
    <w:rsid w:val="001378A9"/>
    <w:rsid w:val="001438F1"/>
    <w:rsid w:val="0014523D"/>
    <w:rsid w:val="0014555F"/>
    <w:rsid w:val="00146670"/>
    <w:rsid w:val="0015104E"/>
    <w:rsid w:val="0015123D"/>
    <w:rsid w:val="0015377F"/>
    <w:rsid w:val="001545C4"/>
    <w:rsid w:val="001573AC"/>
    <w:rsid w:val="0016027C"/>
    <w:rsid w:val="0016387B"/>
    <w:rsid w:val="001716E8"/>
    <w:rsid w:val="001772B7"/>
    <w:rsid w:val="00187B7C"/>
    <w:rsid w:val="00194ED7"/>
    <w:rsid w:val="001A4562"/>
    <w:rsid w:val="001B0169"/>
    <w:rsid w:val="001D73FE"/>
    <w:rsid w:val="001E15E0"/>
    <w:rsid w:val="001E37AB"/>
    <w:rsid w:val="001E7A66"/>
    <w:rsid w:val="001F2C92"/>
    <w:rsid w:val="001F4C85"/>
    <w:rsid w:val="001F4CFB"/>
    <w:rsid w:val="001F6674"/>
    <w:rsid w:val="00205168"/>
    <w:rsid w:val="00207830"/>
    <w:rsid w:val="00210796"/>
    <w:rsid w:val="00210AFD"/>
    <w:rsid w:val="00221C6F"/>
    <w:rsid w:val="00233F40"/>
    <w:rsid w:val="00234BFC"/>
    <w:rsid w:val="00243817"/>
    <w:rsid w:val="00243EB5"/>
    <w:rsid w:val="0024457D"/>
    <w:rsid w:val="0025027B"/>
    <w:rsid w:val="00250759"/>
    <w:rsid w:val="00254FCC"/>
    <w:rsid w:val="00262DD3"/>
    <w:rsid w:val="002645E3"/>
    <w:rsid w:val="0026702F"/>
    <w:rsid w:val="00270FFF"/>
    <w:rsid w:val="002731E1"/>
    <w:rsid w:val="00274BBB"/>
    <w:rsid w:val="00276BCF"/>
    <w:rsid w:val="00281310"/>
    <w:rsid w:val="002843F5"/>
    <w:rsid w:val="002919D7"/>
    <w:rsid w:val="00296278"/>
    <w:rsid w:val="002B0C71"/>
    <w:rsid w:val="002C274E"/>
    <w:rsid w:val="002C2BFB"/>
    <w:rsid w:val="002C6D4E"/>
    <w:rsid w:val="002D2C29"/>
    <w:rsid w:val="002D53D0"/>
    <w:rsid w:val="002E1AFE"/>
    <w:rsid w:val="002E7F8F"/>
    <w:rsid w:val="00302E2C"/>
    <w:rsid w:val="00303871"/>
    <w:rsid w:val="00304C04"/>
    <w:rsid w:val="00325A22"/>
    <w:rsid w:val="00326C8A"/>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622"/>
    <w:rsid w:val="003D4A56"/>
    <w:rsid w:val="003D7C34"/>
    <w:rsid w:val="003D7DC6"/>
    <w:rsid w:val="003F2D05"/>
    <w:rsid w:val="003F4BCA"/>
    <w:rsid w:val="0040239A"/>
    <w:rsid w:val="004036C6"/>
    <w:rsid w:val="00403738"/>
    <w:rsid w:val="00410839"/>
    <w:rsid w:val="0042739E"/>
    <w:rsid w:val="00427724"/>
    <w:rsid w:val="00433451"/>
    <w:rsid w:val="00440D3A"/>
    <w:rsid w:val="00443BA5"/>
    <w:rsid w:val="00444097"/>
    <w:rsid w:val="00444BC8"/>
    <w:rsid w:val="00454F35"/>
    <w:rsid w:val="00456548"/>
    <w:rsid w:val="00456C43"/>
    <w:rsid w:val="00456F96"/>
    <w:rsid w:val="00460BF2"/>
    <w:rsid w:val="0046292E"/>
    <w:rsid w:val="0046481E"/>
    <w:rsid w:val="0048274A"/>
    <w:rsid w:val="00484E84"/>
    <w:rsid w:val="0048764F"/>
    <w:rsid w:val="00487809"/>
    <w:rsid w:val="004913C9"/>
    <w:rsid w:val="004913E3"/>
    <w:rsid w:val="004926AC"/>
    <w:rsid w:val="00497A36"/>
    <w:rsid w:val="004A7E14"/>
    <w:rsid w:val="004B3000"/>
    <w:rsid w:val="004B3DEF"/>
    <w:rsid w:val="004C1062"/>
    <w:rsid w:val="004C19AA"/>
    <w:rsid w:val="004C5CC4"/>
    <w:rsid w:val="004C6E39"/>
    <w:rsid w:val="004C7C1C"/>
    <w:rsid w:val="004D19FC"/>
    <w:rsid w:val="004D26D9"/>
    <w:rsid w:val="004D5A22"/>
    <w:rsid w:val="004E6213"/>
    <w:rsid w:val="004F2CA1"/>
    <w:rsid w:val="004F6DB3"/>
    <w:rsid w:val="00500814"/>
    <w:rsid w:val="005239C5"/>
    <w:rsid w:val="0052632F"/>
    <w:rsid w:val="00526919"/>
    <w:rsid w:val="005271B3"/>
    <w:rsid w:val="0053376A"/>
    <w:rsid w:val="00534C95"/>
    <w:rsid w:val="00541519"/>
    <w:rsid w:val="0055700C"/>
    <w:rsid w:val="0055716F"/>
    <w:rsid w:val="0056169B"/>
    <w:rsid w:val="0056243A"/>
    <w:rsid w:val="0056355A"/>
    <w:rsid w:val="00570E67"/>
    <w:rsid w:val="00572421"/>
    <w:rsid w:val="005808DA"/>
    <w:rsid w:val="00586CE2"/>
    <w:rsid w:val="0059309A"/>
    <w:rsid w:val="005B6220"/>
    <w:rsid w:val="005C15D1"/>
    <w:rsid w:val="005C5B81"/>
    <w:rsid w:val="005C60AC"/>
    <w:rsid w:val="005D2D22"/>
    <w:rsid w:val="005E21A1"/>
    <w:rsid w:val="005F11F0"/>
    <w:rsid w:val="005F4E2D"/>
    <w:rsid w:val="0060506F"/>
    <w:rsid w:val="006118DF"/>
    <w:rsid w:val="006218DC"/>
    <w:rsid w:val="00623661"/>
    <w:rsid w:val="00637FF9"/>
    <w:rsid w:val="00645186"/>
    <w:rsid w:val="00651BEC"/>
    <w:rsid w:val="00652A15"/>
    <w:rsid w:val="006536F4"/>
    <w:rsid w:val="00674F1F"/>
    <w:rsid w:val="00690657"/>
    <w:rsid w:val="006A42D1"/>
    <w:rsid w:val="006A474F"/>
    <w:rsid w:val="006A59CA"/>
    <w:rsid w:val="006B5662"/>
    <w:rsid w:val="006C0C0C"/>
    <w:rsid w:val="006C4634"/>
    <w:rsid w:val="006D4BA0"/>
    <w:rsid w:val="006D7030"/>
    <w:rsid w:val="006E4351"/>
    <w:rsid w:val="006E52E4"/>
    <w:rsid w:val="006F3832"/>
    <w:rsid w:val="006F7DA6"/>
    <w:rsid w:val="007160D6"/>
    <w:rsid w:val="00732C0A"/>
    <w:rsid w:val="0073383A"/>
    <w:rsid w:val="007346D7"/>
    <w:rsid w:val="007531D7"/>
    <w:rsid w:val="00753EAC"/>
    <w:rsid w:val="00765F14"/>
    <w:rsid w:val="00771C6D"/>
    <w:rsid w:val="007747BD"/>
    <w:rsid w:val="00774E46"/>
    <w:rsid w:val="007868F5"/>
    <w:rsid w:val="00787896"/>
    <w:rsid w:val="0078789F"/>
    <w:rsid w:val="00795FCA"/>
    <w:rsid w:val="00796E07"/>
    <w:rsid w:val="007A3AA5"/>
    <w:rsid w:val="007A43A6"/>
    <w:rsid w:val="007A6069"/>
    <w:rsid w:val="007C0ACF"/>
    <w:rsid w:val="007C68EA"/>
    <w:rsid w:val="007D7FD1"/>
    <w:rsid w:val="008050AC"/>
    <w:rsid w:val="00820209"/>
    <w:rsid w:val="0082718A"/>
    <w:rsid w:val="0083149D"/>
    <w:rsid w:val="00833AE0"/>
    <w:rsid w:val="008341E1"/>
    <w:rsid w:val="00845B37"/>
    <w:rsid w:val="00850B1B"/>
    <w:rsid w:val="008607A0"/>
    <w:rsid w:val="008632E4"/>
    <w:rsid w:val="00866C69"/>
    <w:rsid w:val="00866F11"/>
    <w:rsid w:val="00874991"/>
    <w:rsid w:val="0088168D"/>
    <w:rsid w:val="008844F6"/>
    <w:rsid w:val="00885F68"/>
    <w:rsid w:val="008A17C2"/>
    <w:rsid w:val="008A61AA"/>
    <w:rsid w:val="008B17D4"/>
    <w:rsid w:val="008B7079"/>
    <w:rsid w:val="008E29E7"/>
    <w:rsid w:val="008E53F4"/>
    <w:rsid w:val="00902BCE"/>
    <w:rsid w:val="00904126"/>
    <w:rsid w:val="009115FA"/>
    <w:rsid w:val="0091195D"/>
    <w:rsid w:val="00914E9B"/>
    <w:rsid w:val="00920DBD"/>
    <w:rsid w:val="00925696"/>
    <w:rsid w:val="009260C9"/>
    <w:rsid w:val="00954B2A"/>
    <w:rsid w:val="009754A5"/>
    <w:rsid w:val="0098379A"/>
    <w:rsid w:val="0098511C"/>
    <w:rsid w:val="00991A5E"/>
    <w:rsid w:val="00992152"/>
    <w:rsid w:val="00996AC8"/>
    <w:rsid w:val="0099785A"/>
    <w:rsid w:val="009A79DC"/>
    <w:rsid w:val="009C03D8"/>
    <w:rsid w:val="009C1E26"/>
    <w:rsid w:val="009C7A1B"/>
    <w:rsid w:val="009F1311"/>
    <w:rsid w:val="00A03D79"/>
    <w:rsid w:val="00A13AAF"/>
    <w:rsid w:val="00A22B6B"/>
    <w:rsid w:val="00A46823"/>
    <w:rsid w:val="00A47FC0"/>
    <w:rsid w:val="00A507B8"/>
    <w:rsid w:val="00A51A3B"/>
    <w:rsid w:val="00A54F8A"/>
    <w:rsid w:val="00A5778F"/>
    <w:rsid w:val="00A651BB"/>
    <w:rsid w:val="00A7164D"/>
    <w:rsid w:val="00A754E4"/>
    <w:rsid w:val="00A81470"/>
    <w:rsid w:val="00A85DBD"/>
    <w:rsid w:val="00A86331"/>
    <w:rsid w:val="00A932BE"/>
    <w:rsid w:val="00AA025D"/>
    <w:rsid w:val="00AB4933"/>
    <w:rsid w:val="00AB65BC"/>
    <w:rsid w:val="00AC3813"/>
    <w:rsid w:val="00AC7A00"/>
    <w:rsid w:val="00AE3C54"/>
    <w:rsid w:val="00AE405B"/>
    <w:rsid w:val="00AF5BE0"/>
    <w:rsid w:val="00B00E05"/>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537B"/>
    <w:rsid w:val="00B818A3"/>
    <w:rsid w:val="00B832A4"/>
    <w:rsid w:val="00B8519A"/>
    <w:rsid w:val="00BA116A"/>
    <w:rsid w:val="00BA732B"/>
    <w:rsid w:val="00BB0389"/>
    <w:rsid w:val="00BB24C4"/>
    <w:rsid w:val="00BC375F"/>
    <w:rsid w:val="00BC61F9"/>
    <w:rsid w:val="00BC6BE3"/>
    <w:rsid w:val="00BD019E"/>
    <w:rsid w:val="00BD5636"/>
    <w:rsid w:val="00BD6BC6"/>
    <w:rsid w:val="00BD7B69"/>
    <w:rsid w:val="00BF1C26"/>
    <w:rsid w:val="00BF53FE"/>
    <w:rsid w:val="00C118CA"/>
    <w:rsid w:val="00C14ABF"/>
    <w:rsid w:val="00C15959"/>
    <w:rsid w:val="00C17B5E"/>
    <w:rsid w:val="00C21BE7"/>
    <w:rsid w:val="00C227FF"/>
    <w:rsid w:val="00C3139E"/>
    <w:rsid w:val="00C42562"/>
    <w:rsid w:val="00C522A7"/>
    <w:rsid w:val="00C548CE"/>
    <w:rsid w:val="00C55403"/>
    <w:rsid w:val="00C63032"/>
    <w:rsid w:val="00C672CF"/>
    <w:rsid w:val="00C70AF9"/>
    <w:rsid w:val="00C83B40"/>
    <w:rsid w:val="00C9021C"/>
    <w:rsid w:val="00CA4F20"/>
    <w:rsid w:val="00CA7A92"/>
    <w:rsid w:val="00CB359C"/>
    <w:rsid w:val="00CC3500"/>
    <w:rsid w:val="00CC5CF9"/>
    <w:rsid w:val="00CD2427"/>
    <w:rsid w:val="00CD49EB"/>
    <w:rsid w:val="00CD6DDC"/>
    <w:rsid w:val="00CF0205"/>
    <w:rsid w:val="00CF1902"/>
    <w:rsid w:val="00D0687D"/>
    <w:rsid w:val="00D1162B"/>
    <w:rsid w:val="00D1459F"/>
    <w:rsid w:val="00D23BA7"/>
    <w:rsid w:val="00D25AC5"/>
    <w:rsid w:val="00D335C8"/>
    <w:rsid w:val="00D42DC3"/>
    <w:rsid w:val="00D45C3E"/>
    <w:rsid w:val="00D55AEB"/>
    <w:rsid w:val="00D57AFB"/>
    <w:rsid w:val="00D6300A"/>
    <w:rsid w:val="00D63DDA"/>
    <w:rsid w:val="00D701C8"/>
    <w:rsid w:val="00D81F80"/>
    <w:rsid w:val="00D86A91"/>
    <w:rsid w:val="00D8701F"/>
    <w:rsid w:val="00D95B64"/>
    <w:rsid w:val="00DA3790"/>
    <w:rsid w:val="00DB3107"/>
    <w:rsid w:val="00DB3C94"/>
    <w:rsid w:val="00DC696B"/>
    <w:rsid w:val="00DC6EC1"/>
    <w:rsid w:val="00DD4414"/>
    <w:rsid w:val="00DE1C2E"/>
    <w:rsid w:val="00DE3184"/>
    <w:rsid w:val="00DE5A55"/>
    <w:rsid w:val="00DE668E"/>
    <w:rsid w:val="00E05455"/>
    <w:rsid w:val="00E05992"/>
    <w:rsid w:val="00E10E9E"/>
    <w:rsid w:val="00E167C9"/>
    <w:rsid w:val="00E2388E"/>
    <w:rsid w:val="00E31867"/>
    <w:rsid w:val="00E31ADD"/>
    <w:rsid w:val="00E35CE7"/>
    <w:rsid w:val="00E438CC"/>
    <w:rsid w:val="00E45264"/>
    <w:rsid w:val="00E6275B"/>
    <w:rsid w:val="00E76EA2"/>
    <w:rsid w:val="00E87E51"/>
    <w:rsid w:val="00E91331"/>
    <w:rsid w:val="00E927C2"/>
    <w:rsid w:val="00E932EC"/>
    <w:rsid w:val="00EA6E52"/>
    <w:rsid w:val="00EC1A01"/>
    <w:rsid w:val="00EC5C16"/>
    <w:rsid w:val="00ED5CFB"/>
    <w:rsid w:val="00EE0611"/>
    <w:rsid w:val="00F02B66"/>
    <w:rsid w:val="00F03780"/>
    <w:rsid w:val="00F054B1"/>
    <w:rsid w:val="00F10092"/>
    <w:rsid w:val="00F110D0"/>
    <w:rsid w:val="00F161C7"/>
    <w:rsid w:val="00F2656C"/>
    <w:rsid w:val="00F44140"/>
    <w:rsid w:val="00F44C2D"/>
    <w:rsid w:val="00F53984"/>
    <w:rsid w:val="00F65909"/>
    <w:rsid w:val="00F744C8"/>
    <w:rsid w:val="00F7636B"/>
    <w:rsid w:val="00F76B9B"/>
    <w:rsid w:val="00F809D7"/>
    <w:rsid w:val="00F90C0F"/>
    <w:rsid w:val="00F936C6"/>
    <w:rsid w:val="00FB3DFB"/>
    <w:rsid w:val="00FB5D38"/>
    <w:rsid w:val="00FC5AA4"/>
    <w:rsid w:val="00FD00B8"/>
    <w:rsid w:val="00FD0568"/>
    <w:rsid w:val="00FD5C95"/>
    <w:rsid w:val="00FE44E4"/>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4316</Words>
  <Characters>24606</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2018-02-23T07:19:00Z</cp:lastPrinted>
  <dcterms:created xsi:type="dcterms:W3CDTF">2018-04-02T07:08:00Z</dcterms:created>
  <dcterms:modified xsi:type="dcterms:W3CDTF">2018-04-02T07:08:00Z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